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8A" w:rsidRDefault="00CB01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B018A" w:rsidRDefault="00CB018A">
      <w:pPr>
        <w:pStyle w:val="ConsPlusNormal"/>
        <w:jc w:val="both"/>
        <w:outlineLvl w:val="0"/>
      </w:pPr>
    </w:p>
    <w:p w:rsidR="00CB018A" w:rsidRDefault="00CB018A">
      <w:pPr>
        <w:pStyle w:val="ConsPlusNormal"/>
        <w:jc w:val="both"/>
        <w:outlineLvl w:val="0"/>
      </w:pPr>
      <w:r>
        <w:t>Зарегистрировано в Минюсте России 29 сентября 2022 г. N 70281</w:t>
      </w:r>
    </w:p>
    <w:p w:rsidR="00CB018A" w:rsidRDefault="00CB01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jc w:val="center"/>
      </w:pPr>
      <w:r>
        <w:t>МИНИСТЕРСТВО ПРОСВЕЩЕНИЯ РОССИЙСКОЙ ФЕДЕРАЦИИ</w:t>
      </w:r>
    </w:p>
    <w:p w:rsidR="00CB018A" w:rsidRDefault="00CB018A">
      <w:pPr>
        <w:pStyle w:val="ConsPlusTitle"/>
        <w:jc w:val="both"/>
      </w:pPr>
    </w:p>
    <w:p w:rsidR="00CB018A" w:rsidRDefault="00CB018A">
      <w:pPr>
        <w:pStyle w:val="ConsPlusTitle"/>
        <w:jc w:val="center"/>
      </w:pPr>
      <w:r>
        <w:t>ПРИКАЗ</w:t>
      </w:r>
    </w:p>
    <w:p w:rsidR="00CB018A" w:rsidRDefault="00CB018A">
      <w:pPr>
        <w:pStyle w:val="ConsPlusTitle"/>
        <w:jc w:val="center"/>
      </w:pPr>
      <w:r>
        <w:t>от 26 августа 2022 г. N 775</w:t>
      </w:r>
    </w:p>
    <w:p w:rsidR="00CB018A" w:rsidRDefault="00CB018A">
      <w:pPr>
        <w:pStyle w:val="ConsPlusTitle"/>
        <w:jc w:val="both"/>
      </w:pPr>
    </w:p>
    <w:p w:rsidR="00CB018A" w:rsidRDefault="00CB018A">
      <w:pPr>
        <w:pStyle w:val="ConsPlusTitle"/>
        <w:jc w:val="center"/>
      </w:pPr>
      <w:r>
        <w:t>ОБ УТВЕРЖДЕНИИ</w:t>
      </w:r>
    </w:p>
    <w:p w:rsidR="00CB018A" w:rsidRDefault="00CB018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B018A" w:rsidRDefault="00CB018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B018A" w:rsidRDefault="00CB018A">
      <w:pPr>
        <w:pStyle w:val="ConsPlusTitle"/>
        <w:jc w:val="center"/>
      </w:pPr>
      <w:r>
        <w:t>43.02.17 ТЕХНОЛОГИИ ИНДУСТРИИ КРАСОТЫ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43.02.17 Технологии индустрии красоты (далее - стандарт).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4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43.02.03</w:t>
        </w:r>
      </w:hyperlink>
      <w:r>
        <w:t xml:space="preserve"> Стилистика и искусство визажа, утвержденным приказом Министерства образования и науки Российской Федерации от 7 мая 2014 г. N 467 (зарегистрирован Министерством юстиции Российской Федерации 3 июля 2014 г., регистрационный N 32955), с изменениями, внесенными приказом Министерства образования и науки Российской Федерации от 27 ноября 2014 г. N 1522 (зарегистрирован Министерством юстиции Российской Федерации 19 декабря 2014 г., регистрационный N 35280)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>
        <w:r>
          <w:rPr>
            <w:color w:val="0000FF"/>
          </w:rPr>
          <w:t>43.02.12</w:t>
        </w:r>
      </w:hyperlink>
      <w:r>
        <w:t xml:space="preserve"> Технология эстетических услуг, утвержденным приказом Министерства образования и науки Российской Федерации от 9 декабря 2016 г. N 1560 (зарегистрирован Министерством юстиции Российской Федерации 26 декабря 2016 г., регистрационный N 44975),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и федеральным государственным образовательным </w:t>
      </w:r>
      <w:hyperlink r:id="rId1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2">
        <w:r>
          <w:rPr>
            <w:color w:val="0000FF"/>
          </w:rPr>
          <w:t>43.02.13</w:t>
        </w:r>
      </w:hyperlink>
      <w:r>
        <w:t xml:space="preserve"> Технология парикмахерского искусства, утвержденным приказом Министерства образования и науки Российской Федерации от 9 декабря 2016 г. N 1558 (зарегистрирован Министерством юстиции Российской Федерации 20 декабря 2016 г., регистрационный N 44830), с изменениями, внесенными приказом Министерства просвещения Российской Федерации от 17 декабря 2020 г. N 747 (зарегистрирован Министерством юстиции </w:t>
      </w:r>
      <w:r>
        <w:lastRenderedPageBreak/>
        <w:t>Российской Федерации 22 января 2021 г., регистрационный N 62178), прекращается с 31 декабря 2022 года.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right"/>
      </w:pPr>
      <w:r>
        <w:t>Исполняющий обязанности Министра</w:t>
      </w:r>
    </w:p>
    <w:p w:rsidR="00CB018A" w:rsidRDefault="00CB018A">
      <w:pPr>
        <w:pStyle w:val="ConsPlusNormal"/>
        <w:jc w:val="right"/>
      </w:pPr>
      <w:r>
        <w:t>А.А.КОРНЕЕВ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right"/>
        <w:outlineLvl w:val="0"/>
      </w:pPr>
      <w:r>
        <w:t>Приложение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right"/>
      </w:pPr>
      <w:r>
        <w:t>Утвержден</w:t>
      </w:r>
    </w:p>
    <w:p w:rsidR="00CB018A" w:rsidRDefault="00CB018A">
      <w:pPr>
        <w:pStyle w:val="ConsPlusNormal"/>
        <w:jc w:val="right"/>
      </w:pPr>
      <w:r>
        <w:t>приказом Министерства просвещения</w:t>
      </w:r>
    </w:p>
    <w:p w:rsidR="00CB018A" w:rsidRDefault="00CB018A">
      <w:pPr>
        <w:pStyle w:val="ConsPlusNormal"/>
        <w:jc w:val="right"/>
      </w:pPr>
      <w:r>
        <w:t>Российской Федерации</w:t>
      </w:r>
    </w:p>
    <w:p w:rsidR="00CB018A" w:rsidRDefault="00CB018A">
      <w:pPr>
        <w:pStyle w:val="ConsPlusNormal"/>
        <w:jc w:val="right"/>
      </w:pPr>
      <w:r>
        <w:t>от 26 августа 2022 г. N 775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B018A" w:rsidRDefault="00CB018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B018A" w:rsidRDefault="00CB018A">
      <w:pPr>
        <w:pStyle w:val="ConsPlusTitle"/>
        <w:jc w:val="center"/>
      </w:pPr>
      <w:r>
        <w:t>43.02.17 ТЕХНОЛОГИИ ИНДУСТРИИ КРАСОТЫ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jc w:val="center"/>
        <w:outlineLvl w:val="1"/>
      </w:pPr>
      <w:r>
        <w:t>I. ОБЩИЕ ПОЛОЖЕНИЯ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bookmarkStart w:id="1" w:name="P40"/>
      <w:bookmarkEnd w:id="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13">
        <w:r>
          <w:rPr>
            <w:color w:val="0000FF"/>
          </w:rPr>
          <w:t>43.02.17</w:t>
        </w:r>
      </w:hyperlink>
      <w:r>
        <w:t xml:space="preserve"> Технологии индустрии красоты (далее соответственно - ФГОС СПО, образовательная программа, специальность) в соответствии с квалификацией специалиста среднего звена "специалист индустрии красоты" &lt;1&gt;.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5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6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2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CB018A" w:rsidRDefault="00CB018A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9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6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практику;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right"/>
      </w:pPr>
      <w:r>
        <w:t>Таблица N 1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center"/>
      </w:pPr>
      <w:bookmarkStart w:id="4" w:name="P86"/>
      <w:bookmarkEnd w:id="4"/>
      <w:r>
        <w:t>Структура и объем образовательной программы</w:t>
      </w:r>
    </w:p>
    <w:p w:rsidR="00CB018A" w:rsidRDefault="00CB0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CB018A">
        <w:tc>
          <w:tcPr>
            <w:tcW w:w="4592" w:type="dxa"/>
          </w:tcPr>
          <w:p w:rsidR="00CB018A" w:rsidRDefault="00CB018A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478" w:type="dxa"/>
          </w:tcPr>
          <w:p w:rsidR="00CB018A" w:rsidRDefault="00CB018A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CB018A">
        <w:tc>
          <w:tcPr>
            <w:tcW w:w="4592" w:type="dxa"/>
            <w:vAlign w:val="center"/>
          </w:tcPr>
          <w:p w:rsidR="00CB018A" w:rsidRDefault="00CB018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478" w:type="dxa"/>
            <w:vAlign w:val="center"/>
          </w:tcPr>
          <w:p w:rsidR="00CB018A" w:rsidRDefault="00CB018A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CB018A">
        <w:tc>
          <w:tcPr>
            <w:tcW w:w="4592" w:type="dxa"/>
            <w:vAlign w:val="center"/>
          </w:tcPr>
          <w:p w:rsidR="00CB018A" w:rsidRDefault="00CB018A">
            <w:pPr>
              <w:pStyle w:val="ConsPlusNormal"/>
            </w:pPr>
            <w:r>
              <w:t>Практика</w:t>
            </w:r>
          </w:p>
        </w:tc>
        <w:tc>
          <w:tcPr>
            <w:tcW w:w="4478" w:type="dxa"/>
            <w:vAlign w:val="center"/>
          </w:tcPr>
          <w:p w:rsidR="00CB018A" w:rsidRDefault="00CB018A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CB018A">
        <w:tc>
          <w:tcPr>
            <w:tcW w:w="4592" w:type="dxa"/>
            <w:vAlign w:val="center"/>
          </w:tcPr>
          <w:p w:rsidR="00CB018A" w:rsidRDefault="00CB018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478" w:type="dxa"/>
            <w:vAlign w:val="center"/>
          </w:tcPr>
          <w:p w:rsidR="00CB018A" w:rsidRDefault="00CB018A">
            <w:pPr>
              <w:pStyle w:val="ConsPlusNormal"/>
              <w:jc w:val="center"/>
            </w:pPr>
            <w:r>
              <w:t>216</w:t>
            </w:r>
          </w:p>
        </w:tc>
      </w:tr>
      <w:tr w:rsidR="00CB018A">
        <w:tc>
          <w:tcPr>
            <w:tcW w:w="9070" w:type="dxa"/>
            <w:gridSpan w:val="2"/>
          </w:tcPr>
          <w:p w:rsidR="00CB018A" w:rsidRDefault="00CB018A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CB018A">
        <w:tc>
          <w:tcPr>
            <w:tcW w:w="4592" w:type="dxa"/>
            <w:vAlign w:val="center"/>
          </w:tcPr>
          <w:p w:rsidR="00CB018A" w:rsidRDefault="00CB018A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4478" w:type="dxa"/>
          </w:tcPr>
          <w:p w:rsidR="00CB018A" w:rsidRDefault="00CB018A">
            <w:pPr>
              <w:pStyle w:val="ConsPlusNormal"/>
              <w:jc w:val="center"/>
            </w:pPr>
            <w:r>
              <w:t>2952</w:t>
            </w:r>
          </w:p>
        </w:tc>
      </w:tr>
      <w:tr w:rsidR="00CB018A">
        <w:tc>
          <w:tcPr>
            <w:tcW w:w="4592" w:type="dxa"/>
            <w:vAlign w:val="center"/>
          </w:tcPr>
          <w:p w:rsidR="00CB018A" w:rsidRDefault="00CB018A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78" w:type="dxa"/>
          </w:tcPr>
          <w:p w:rsidR="00CB018A" w:rsidRDefault="00CB018A">
            <w:pPr>
              <w:pStyle w:val="ConsPlusNormal"/>
              <w:jc w:val="center"/>
            </w:pPr>
            <w:r>
              <w:t>4428</w:t>
            </w:r>
          </w:p>
        </w:tc>
      </w:tr>
    </w:tbl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>2.2. Образовательная программа включает циклы: социально-гуманитарный цикл; общепрофессиональный цикл; профессиональный цикл.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8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CB018A" w:rsidRDefault="00CB018A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предоставление визажных услуг;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предоставление косметических услуг;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предоставление маникюрных и педикюрных услуг;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предоставление парикмахерских услуг.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08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"Информационное обеспечение профессиональной деятельности", "Анатомия и физиология человека", "Санитария и гигиена в сфере услуг", "Рисунок и живопись", "Организация и ведение коммерческой деятельности специалиста индустрии красоты", "Деловые и профессиональные коммуникации".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0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jc w:val="center"/>
        <w:outlineLvl w:val="1"/>
      </w:pPr>
      <w:bookmarkStart w:id="6" w:name="P128"/>
      <w:bookmarkEnd w:id="6"/>
      <w:r>
        <w:t>III. ТРЕБОВАНИЯ К РЕЗУЛЬТАТАМ ОСВОЕНИЯ</w:t>
      </w:r>
    </w:p>
    <w:p w:rsidR="00CB018A" w:rsidRDefault="00CB018A">
      <w:pPr>
        <w:pStyle w:val="ConsPlusTitle"/>
        <w:jc w:val="center"/>
      </w:pPr>
      <w:r>
        <w:t>ОБРАЗОВАТЕЛЬНОЙ ПРОГРАММЫ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right"/>
      </w:pPr>
      <w:r>
        <w:t>Таблица N 2</w:t>
      </w:r>
    </w:p>
    <w:p w:rsidR="00CB018A" w:rsidRDefault="00CB01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CB018A">
        <w:tc>
          <w:tcPr>
            <w:tcW w:w="2494" w:type="dxa"/>
          </w:tcPr>
          <w:p w:rsidR="00CB018A" w:rsidRDefault="00CB018A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576" w:type="dxa"/>
          </w:tcPr>
          <w:p w:rsidR="00CB018A" w:rsidRDefault="00CB018A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CB018A">
        <w:tc>
          <w:tcPr>
            <w:tcW w:w="2494" w:type="dxa"/>
          </w:tcPr>
          <w:p w:rsidR="00CB018A" w:rsidRDefault="00CB0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CB018A" w:rsidRDefault="00CB018A">
            <w:pPr>
              <w:pStyle w:val="ConsPlusNormal"/>
              <w:jc w:val="center"/>
            </w:pPr>
            <w:r>
              <w:t>2</w:t>
            </w:r>
          </w:p>
        </w:tc>
      </w:tr>
      <w:tr w:rsidR="00CB018A">
        <w:tc>
          <w:tcPr>
            <w:tcW w:w="2494" w:type="dxa"/>
          </w:tcPr>
          <w:p w:rsidR="00CB018A" w:rsidRDefault="00CB018A">
            <w:pPr>
              <w:pStyle w:val="ConsPlusNormal"/>
            </w:pPr>
            <w:r>
              <w:t>предоставление визажных услуг (по выбору)</w:t>
            </w:r>
          </w:p>
        </w:tc>
        <w:tc>
          <w:tcPr>
            <w:tcW w:w="6576" w:type="dxa"/>
          </w:tcPr>
          <w:p w:rsidR="00CB018A" w:rsidRDefault="00CB018A">
            <w:pPr>
              <w:pStyle w:val="ConsPlusNormal"/>
            </w:pPr>
            <w:r>
              <w:t>ПК 1.1. Моделировать, осуществлять коррекцию, окрашивание бровей и ресниц с использованием различных техник.</w:t>
            </w:r>
          </w:p>
          <w:p w:rsidR="00CB018A" w:rsidRDefault="00CB018A">
            <w:pPr>
              <w:pStyle w:val="ConsPlusNormal"/>
            </w:pPr>
            <w:r>
              <w:t>ПК 1.2. Выполнять химическую и биохимическую завивку ресниц.</w:t>
            </w:r>
          </w:p>
          <w:p w:rsidR="00CB018A" w:rsidRDefault="00CB018A">
            <w:pPr>
              <w:pStyle w:val="ConsPlusNormal"/>
            </w:pPr>
            <w:r>
              <w:t>ПК 1.3. Выполнять салонный и специфический макияж.</w:t>
            </w:r>
          </w:p>
          <w:p w:rsidR="00CB018A" w:rsidRDefault="00CB018A">
            <w:pPr>
              <w:pStyle w:val="ConsPlusNormal"/>
            </w:pPr>
            <w:r>
              <w:t>ПК 1.4. Выполнять рисунки или их элементы на лице и теле в различных художественных техниках.</w:t>
            </w:r>
          </w:p>
          <w:p w:rsidR="00CB018A" w:rsidRDefault="00CB018A">
            <w:pPr>
              <w:pStyle w:val="ConsPlusNormal"/>
            </w:pPr>
            <w:r>
              <w:t>ПК 1.5 Разрабатывать концепцию образа индивидуального стиля заказчика и коллекции образов.</w:t>
            </w:r>
          </w:p>
          <w:p w:rsidR="00CB018A" w:rsidRDefault="00CB018A">
            <w:pPr>
              <w:pStyle w:val="ConsPlusNormal"/>
            </w:pPr>
            <w:r>
              <w:t>ПК 1.6. Выполнять санитарно-эпидемиологические требования при предоставлении визажных услуг.</w:t>
            </w:r>
          </w:p>
        </w:tc>
      </w:tr>
      <w:tr w:rsidR="00CB018A">
        <w:tc>
          <w:tcPr>
            <w:tcW w:w="2494" w:type="dxa"/>
          </w:tcPr>
          <w:p w:rsidR="00CB018A" w:rsidRDefault="00CB018A">
            <w:pPr>
              <w:pStyle w:val="ConsPlusNormal"/>
            </w:pPr>
            <w:r>
              <w:t>предоставление косметических услуг (по выбору)</w:t>
            </w:r>
          </w:p>
        </w:tc>
        <w:tc>
          <w:tcPr>
            <w:tcW w:w="6576" w:type="dxa"/>
          </w:tcPr>
          <w:p w:rsidR="00CB018A" w:rsidRDefault="00CB018A">
            <w:pPr>
              <w:pStyle w:val="ConsPlusNormal"/>
            </w:pPr>
            <w:r>
              <w:t>ПК 1.1. Выполнять косметические услуги по уходу за кожей лица, шеи и зоны декольте.</w:t>
            </w:r>
          </w:p>
          <w:p w:rsidR="00CB018A" w:rsidRDefault="00CB018A">
            <w:pPr>
              <w:pStyle w:val="ConsPlusNormal"/>
            </w:pPr>
            <w:r>
              <w:t>ПК 1.2. Выполнять косметические услуги по уходу за телом. ПК 1.3. Выполнять услуги по оформлению бровей и ресниц различными техниками с учетом запроса клиента.</w:t>
            </w:r>
          </w:p>
          <w:p w:rsidR="00CB018A" w:rsidRDefault="00CB018A">
            <w:pPr>
              <w:pStyle w:val="ConsPlusNormal"/>
            </w:pPr>
            <w:r>
              <w:t>ПК 1.4 Выполнять коррекцию волосяного покрова различных частей тела.</w:t>
            </w:r>
          </w:p>
          <w:p w:rsidR="00CB018A" w:rsidRDefault="00CB018A">
            <w:pPr>
              <w:pStyle w:val="ConsPlusNormal"/>
            </w:pPr>
            <w:r>
              <w:t>ПК 1.5. Выполнять санитарно-эпидемиологические требования при предоставлении косметических услуг.</w:t>
            </w:r>
          </w:p>
        </w:tc>
      </w:tr>
      <w:tr w:rsidR="00CB018A">
        <w:tc>
          <w:tcPr>
            <w:tcW w:w="2494" w:type="dxa"/>
          </w:tcPr>
          <w:p w:rsidR="00CB018A" w:rsidRDefault="00CB018A">
            <w:pPr>
              <w:pStyle w:val="ConsPlusNormal"/>
            </w:pPr>
            <w:r>
              <w:t>предоставление маникюрных и педикюрных услуг (по выбору)</w:t>
            </w:r>
          </w:p>
        </w:tc>
        <w:tc>
          <w:tcPr>
            <w:tcW w:w="6576" w:type="dxa"/>
          </w:tcPr>
          <w:p w:rsidR="00CB018A" w:rsidRDefault="00CB018A">
            <w:pPr>
              <w:pStyle w:val="ConsPlusNormal"/>
            </w:pPr>
            <w:r>
              <w:t>ПК 2.1. Выполнять маникюрные услуги.</w:t>
            </w:r>
          </w:p>
          <w:p w:rsidR="00CB018A" w:rsidRDefault="00CB018A">
            <w:pPr>
              <w:pStyle w:val="ConsPlusNormal"/>
            </w:pPr>
            <w:r>
              <w:t>ПК 2.2. Выполнять педикюрные услуги.</w:t>
            </w:r>
          </w:p>
          <w:p w:rsidR="00CB018A" w:rsidRDefault="00CB018A">
            <w:pPr>
              <w:pStyle w:val="ConsPlusNormal"/>
            </w:pPr>
            <w:r>
              <w:t>ПК 2.3. Выполнять услуги по моделированию и дизайну ногтей.</w:t>
            </w:r>
          </w:p>
          <w:p w:rsidR="00CB018A" w:rsidRDefault="00CB018A">
            <w:pPr>
              <w:pStyle w:val="ConsPlusNormal"/>
            </w:pPr>
            <w:r>
              <w:t>ПК 2.4. Выполнять санитарно-эпидемиологические требования при предоставлении маникюрных и педикюрных услуг.</w:t>
            </w:r>
          </w:p>
        </w:tc>
      </w:tr>
      <w:tr w:rsidR="00CB018A">
        <w:tc>
          <w:tcPr>
            <w:tcW w:w="2494" w:type="dxa"/>
          </w:tcPr>
          <w:p w:rsidR="00CB018A" w:rsidRDefault="00CB018A">
            <w:pPr>
              <w:pStyle w:val="ConsPlusNormal"/>
            </w:pPr>
            <w:r>
              <w:t>предоставление парикмахерских услуг (по выбору)</w:t>
            </w:r>
          </w:p>
        </w:tc>
        <w:tc>
          <w:tcPr>
            <w:tcW w:w="6576" w:type="dxa"/>
          </w:tcPr>
          <w:p w:rsidR="00CB018A" w:rsidRDefault="00CB018A">
            <w:pPr>
              <w:pStyle w:val="ConsPlusNormal"/>
            </w:pPr>
            <w:r>
              <w:t>ПК 1.1.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      </w:r>
          </w:p>
          <w:p w:rsidR="00CB018A" w:rsidRDefault="00CB018A">
            <w:pPr>
              <w:pStyle w:val="ConsPlusNormal"/>
            </w:pPr>
            <w:r>
              <w:t>ПК 1.2. Выполнять химическое воздействие (включая завивку и выпрямление волос) с использованием современных технологий.</w:t>
            </w:r>
          </w:p>
          <w:p w:rsidR="00CB018A" w:rsidRDefault="00CB018A">
            <w:pPr>
              <w:pStyle w:val="ConsPlusNormal"/>
            </w:pPr>
            <w:r>
              <w:t>ПК 1.3. Выполнять простые и сложные виды окрашивания волос с учетом запроса клиента.</w:t>
            </w:r>
          </w:p>
          <w:p w:rsidR="00CB018A" w:rsidRDefault="00CB018A">
            <w:pPr>
              <w:pStyle w:val="ConsPlusNormal"/>
            </w:pPr>
            <w:r>
              <w:t>ПК 1.4. Разрабатывать и выполнять классические и современные, коммерческие укладки и прически на волосах различной длины различными инструментами и техниками.</w:t>
            </w:r>
          </w:p>
          <w:p w:rsidR="00CB018A" w:rsidRDefault="00CB018A">
            <w:pPr>
              <w:pStyle w:val="ConsPlusNormal"/>
            </w:pPr>
            <w:r>
              <w:t>ПК 1.5. Моделировать прически различного назначения на волосах различной длины с применением украшений и постижерных изделий с учетом тенденций моды.</w:t>
            </w:r>
          </w:p>
          <w:p w:rsidR="00CB018A" w:rsidRDefault="00CB018A">
            <w:pPr>
              <w:pStyle w:val="ConsPlusNormal"/>
            </w:pPr>
            <w:r>
              <w:t>ПК 1.6. Выполнять эскизы и схемы для разработки инструкционно-технологических карт.</w:t>
            </w:r>
          </w:p>
          <w:p w:rsidR="00CB018A" w:rsidRDefault="00CB018A">
            <w:pPr>
              <w:pStyle w:val="ConsPlusNormal"/>
            </w:pPr>
            <w:r>
              <w:t>ПК 1.7. Выполнять санитарно-эпидемиологические требования при предоставлении парикмахерских услуг.</w:t>
            </w:r>
          </w:p>
        </w:tc>
      </w:tr>
    </w:tbl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08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CB018A" w:rsidRDefault="00CB018A">
      <w:pPr>
        <w:pStyle w:val="ConsPlusTitle"/>
        <w:jc w:val="center"/>
      </w:pPr>
      <w:r>
        <w:t>ОБРАЗОВАТЕЛЬНОЙ ПРОГРАММЫ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3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4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5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0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 xml:space="preserve">&lt;8&gt; Бюджетный </w:t>
      </w:r>
      <w:hyperlink r:id="rId27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CB018A" w:rsidRDefault="00CB018A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jc w:val="both"/>
      </w:pPr>
    </w:p>
    <w:p w:rsidR="00CB018A" w:rsidRDefault="00CB01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FE6" w:rsidRDefault="00AE5FE6">
      <w:bookmarkStart w:id="7" w:name="_GoBack"/>
      <w:bookmarkEnd w:id="7"/>
    </w:p>
    <w:sectPr w:rsidR="00AE5FE6" w:rsidSect="00AE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8A"/>
    <w:rsid w:val="003E79B9"/>
    <w:rsid w:val="00AE5FE6"/>
    <w:rsid w:val="00C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5F534-B2D8-44C8-AAC0-9DA81282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1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01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1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6B69B40C4FCC892AC43E62329350D6509648635AE775E360419D98808A0B1AF5418DFD84B7FBA0D2E794FA2B46B3005421E6460523ED1S4o3Q" TargetMode="External"/><Relationship Id="rId13" Type="http://schemas.openxmlformats.org/officeDocument/2006/relationships/hyperlink" Target="consultantplus://offline/ref=3F06B69B40C4FCC892AC43E62329350D620F6A8631AD775E360419D98808A0B1AF5418DFD84B78B20D2E794FA2B46B3005421E6460523ED1S4o3Q" TargetMode="External"/><Relationship Id="rId18" Type="http://schemas.openxmlformats.org/officeDocument/2006/relationships/hyperlink" Target="consultantplus://offline/ref=3F06B69B40C4FCC892AC43E62329350D620D608537AA775E360419D98808A0B1AF5418DFD84A7BBF072E794FA2B46B3005421E6460523ED1S4o3Q" TargetMode="External"/><Relationship Id="rId26" Type="http://schemas.openxmlformats.org/officeDocument/2006/relationships/hyperlink" Target="consultantplus://offline/ref=3F06B69B40C4FCC892AC43E62329350D620D608537AA775E360419D98808A0B1BD5440D3D84C67BB0F3B2F1EE4SEo2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06B69B40C4FCC892AC43E62329350D620D608537AA775E360419D98808A0B1AF5418DAD94F72EF5F617813E6E7783002421C657CS5o3Q" TargetMode="External"/><Relationship Id="rId7" Type="http://schemas.openxmlformats.org/officeDocument/2006/relationships/hyperlink" Target="consultantplus://offline/ref=3F06B69B40C4FCC892AC43E62329350D65076B8237AB775E360419D98808A0B1AF5418DFD84A79BA0C2E794FA2B46B3005421E6460523ED1S4o3Q" TargetMode="External"/><Relationship Id="rId12" Type="http://schemas.openxmlformats.org/officeDocument/2006/relationships/hyperlink" Target="consultantplus://offline/ref=3F06B69B40C4FCC892AC43E62329350D6509648635AE775E360419D98808A0B1AF5418DFDF4872EF5F617813E6E7783002421C657CS5o3Q" TargetMode="External"/><Relationship Id="rId17" Type="http://schemas.openxmlformats.org/officeDocument/2006/relationships/hyperlink" Target="consultantplus://offline/ref=3F06B69B40C4FCC892AC43E62329350D620D608537AA775E360419D98808A0B1AF5418DADC4C72EF5F617813E6E7783002421C657CS5o3Q" TargetMode="External"/><Relationship Id="rId25" Type="http://schemas.openxmlformats.org/officeDocument/2006/relationships/hyperlink" Target="consultantplus://offline/ref=3F06B69B40C4FCC892AC43E62329350D6509668937A5775E360419D98808A0B1AF5418DFD84A78B8092E794FA2B46B3005421E6460523ED1S4o3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06B69B40C4FCC892AC43E62329350D620C658430AA775E360419D98808A0B1AF5418DAD31E28FF5B282D18F8E1672E015C1CS6o6Q" TargetMode="External"/><Relationship Id="rId20" Type="http://schemas.openxmlformats.org/officeDocument/2006/relationships/hyperlink" Target="consultantplus://offline/ref=3F06B69B40C4FCC892AC43E62329350D640F678636AC775E360419D98808A0B1AF5418DFD84A79BF092E794FA2B46B3005421E6460523ED1S4o3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6B69B40C4FCC892AC43E62329350D65076A8230AE775E360419D98808A0B1AF5418DFD84A79BC0C2E794FA2B46B3005421E6460523ED1S4o3Q" TargetMode="External"/><Relationship Id="rId11" Type="http://schemas.openxmlformats.org/officeDocument/2006/relationships/hyperlink" Target="consultantplus://offline/ref=3F06B69B40C4FCC892AC43E62329350D6509668130AA775E360419D98808A0B1AF5418DFD84A79BA0E2E794FA2B46B3005421E6460523ED1S4o3Q" TargetMode="External"/><Relationship Id="rId24" Type="http://schemas.openxmlformats.org/officeDocument/2006/relationships/hyperlink" Target="consultantplus://offline/ref=3F06B69B40C4FCC892AC43E62329350D6508648432A8775E360419D98808A0B1AF5418DFD84A79B8092E794FA2B46B3005421E6460523ED1S4o3Q" TargetMode="External"/><Relationship Id="rId5" Type="http://schemas.openxmlformats.org/officeDocument/2006/relationships/hyperlink" Target="consultantplus://offline/ref=3F06B69B40C4FCC892AC43E62329350D620D628131AA775E360419D98808A0B1AF5418DFD84A79BE0F2E794FA2B46B3005421E6460523ED1S4o3Q" TargetMode="External"/><Relationship Id="rId15" Type="http://schemas.openxmlformats.org/officeDocument/2006/relationships/hyperlink" Target="consultantplus://offline/ref=3F06B69B40C4FCC892AC43E62329350D620C658430AA775E360419D98808A0B1AF5418DAD31E28FF5B282D18F8E1672E015C1CS6o6Q" TargetMode="External"/><Relationship Id="rId23" Type="http://schemas.openxmlformats.org/officeDocument/2006/relationships/hyperlink" Target="consultantplus://offline/ref=3F06B69B40C4FCC892AC43E62329350D650962843DA8775E360419D98808A0B1AF5418DFD84A79BF092E794FA2B46B3005421E6460523ED1S4o3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F06B69B40C4FCC892AC43E62329350D6509648635AE775E360419D98808A0B1AF5418DFDE4372EF5F617813E6E7783002421C657CS5o3Q" TargetMode="External"/><Relationship Id="rId19" Type="http://schemas.openxmlformats.org/officeDocument/2006/relationships/hyperlink" Target="consultantplus://offline/ref=3F06B69B40C4FCC892AC43E62329350D640F678636AC775E360419D98808A0B1AF5418DFD84A78BA0A2E794FA2B46B3005421E6460523ED1S4o3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06B69B40C4FCC892AC43E62329350D6509668135AA775E360419D98808A0B1AF5418DFD84A79BA0E2E794FA2B46B3005421E6460523ED1S4o3Q" TargetMode="External"/><Relationship Id="rId14" Type="http://schemas.openxmlformats.org/officeDocument/2006/relationships/hyperlink" Target="consultantplus://offline/ref=3F06B69B40C4FCC892AC43E62329350D620F6A8631AD775E360419D98808A0B1AF5418DFD84A79B90C2E794FA2B46B3005421E6460523ED1S4o3Q" TargetMode="External"/><Relationship Id="rId22" Type="http://schemas.openxmlformats.org/officeDocument/2006/relationships/hyperlink" Target="consultantplus://offline/ref=3F06B69B40C4FCC892AC43E62329350D620D638736A8775E360419D98808A0B1BD5440D3D84C67BB0F3B2F1EE4SEo2Q" TargetMode="External"/><Relationship Id="rId27" Type="http://schemas.openxmlformats.org/officeDocument/2006/relationships/hyperlink" Target="consultantplus://offline/ref=3F06B69B40C4FCC892AC43E62329350D620D678634AD775E360419D98808A0B1BD5440D3D84C67BB0F3B2F1EE4SEo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5488</Words>
  <Characters>31288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Зарегистрировано в Минюсте России 29 сентября 2022 г. N 70281</vt:lpstr>
      <vt:lpstr>Приложение</vt:lpstr>
      <vt:lpstr>    I. ОБЩИЕ ПОЛОЖЕНИЯ</vt:lpstr>
      <vt:lpstr>    II. ТРЕБОВАНИЯ К СТРУКТУРЕ ОБРАЗОВАТЕЛЬНОЙ ПРОГРАММЫ</vt:lpstr>
      <vt:lpstr>    III. ТРЕБОВАНИЯ К РЕЗУЛЬТАТАМ ОСВОЕНИЯ</vt:lpstr>
      <vt:lpstr>    IV. ТРЕБОВАНИЯ К УСЛОВИЯМ РЕАЛИЗАЦИИ</vt:lpstr>
      <vt:lpstr>        4.3. Общесистемные требования к условиям реализации образовательной программы:</vt:lpstr>
      <vt:lpstr>        4.4. Требования к материально-техническому и учебно-методическому обеспечению ре</vt:lpstr>
      <vt:lpstr>        4.5. Требования к кадровым условиям реализации образовательной программы:</vt:lpstr>
      <vt:lpstr>        4.6. Требование к финансовым условиям реализации образовательной программы:</vt:lpstr>
      <vt:lpstr>        4.7. Требования к применяемым механизмам оценки качества образовательной програм</vt:lpstr>
    </vt:vector>
  </TitlesOfParts>
  <Company/>
  <LinksUpToDate>false</LinksUpToDate>
  <CharactersWithSpaces>36703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Лашук</dc:creator>
  <cp:keywords/>
  <dc:description/>
  <cp:lastModifiedBy>Ольга В. Лашук</cp:lastModifiedBy>
  <cp:revision>1</cp:revision>
  <dcterms:created xsi:type="dcterms:W3CDTF">2023-01-06T16:40:00Z</dcterms:created>
  <dcterms:modified xsi:type="dcterms:W3CDTF">2023-01-06T16:41:00Z</dcterms:modified>
</cp:coreProperties>
</file>